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0"/>
        <w:gridCol w:w="7750"/>
      </w:tblGrid>
      <w:tr w:rsidR="004C5D6D" w14:paraId="465C635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right w:w="160" w:type="dxa"/>
            </w:tcMar>
            <w:vAlign w:val="center"/>
          </w:tcPr>
          <w:p w14:paraId="33F09ACD" w14:textId="77777777" w:rsidR="004C5D6D" w:rsidRDefault="00F62D01">
            <w:r>
              <w:rPr>
                <w:noProof/>
              </w:rPr>
              <w:drawing>
                <wp:inline distT="0" distB="0" distL="0" distR="0" wp14:anchorId="10F765DD" wp14:editId="7E0B86A7">
                  <wp:extent cx="914400" cy="857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  <w:vAlign w:val="center"/>
          </w:tcPr>
          <w:p w14:paraId="306F818A" w14:textId="77777777" w:rsidR="004C5D6D" w:rsidRDefault="00F62D01">
            <w:pPr>
              <w:spacing w:after="60"/>
            </w:pPr>
            <w:r>
              <w:rPr>
                <w:b/>
                <w:bCs/>
                <w:color w:val="252276"/>
                <w:spacing w:val="16"/>
                <w:sz w:val="28"/>
                <w:szCs w:val="28"/>
              </w:rPr>
              <w:t>ARIZONA NEUROSURGICAL SOCIETY</w:t>
            </w:r>
          </w:p>
          <w:p w14:paraId="40C96785" w14:textId="77777777" w:rsidR="004C5D6D" w:rsidRDefault="00F62D01">
            <w:pPr>
              <w:spacing w:after="60"/>
            </w:pPr>
            <w:r>
              <w:rPr>
                <w:b/>
                <w:bCs/>
                <w:color w:val="F5702C"/>
                <w:sz w:val="26"/>
                <w:szCs w:val="26"/>
              </w:rPr>
              <w:t>2026 Annual Meeting Agenda</w:t>
            </w:r>
          </w:p>
          <w:p w14:paraId="099531BC" w14:textId="77777777" w:rsidR="004C5D6D" w:rsidRDefault="00F62D01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Saturday, October 10, 2026</w:t>
            </w:r>
          </w:p>
          <w:p w14:paraId="3BA1B9A9" w14:textId="77777777" w:rsidR="004C5D6D" w:rsidRDefault="00F62D01">
            <w:r>
              <w:rPr>
                <w:color w:val="5A5A6E"/>
              </w:rPr>
              <w:t xml:space="preserve">Barrow Neurological </w:t>
            </w:r>
            <w:proofErr w:type="gramStart"/>
            <w:r>
              <w:rPr>
                <w:color w:val="5A5A6E"/>
              </w:rPr>
              <w:t>Institute  |</w:t>
            </w:r>
            <w:proofErr w:type="gramEnd"/>
            <w:r>
              <w:rPr>
                <w:color w:val="5A5A6E"/>
              </w:rPr>
              <w:t xml:space="preserve">  Sontag </w:t>
            </w:r>
            <w:proofErr w:type="gramStart"/>
            <w:r>
              <w:rPr>
                <w:color w:val="5A5A6E"/>
              </w:rPr>
              <w:t>Pavilion  |</w:t>
            </w:r>
            <w:proofErr w:type="gramEnd"/>
            <w:r>
              <w:rPr>
                <w:color w:val="5A5A6E"/>
              </w:rPr>
              <w:t xml:space="preserve">  Phoenix, Arizona</w:t>
            </w:r>
          </w:p>
        </w:tc>
      </w:tr>
    </w:tbl>
    <w:p w14:paraId="615C8787" w14:textId="77777777" w:rsidR="004C5D6D" w:rsidRDefault="004C5D6D">
      <w:pPr>
        <w:pBdr>
          <w:bottom w:val="single" w:sz="18" w:space="2" w:color="252276"/>
        </w:pBdr>
        <w:spacing w:before="140" w:after="220"/>
      </w:pPr>
    </w:p>
    <w:tbl>
      <w:tblPr>
        <w:tblW w:w="9535" w:type="dxa"/>
        <w:tblBorders>
          <w:top w:val="single" w:sz="4" w:space="0" w:color="E2E2E5"/>
          <w:left w:val="single" w:sz="4" w:space="0" w:color="E2E2E5"/>
          <w:bottom w:val="single" w:sz="4" w:space="0" w:color="E2E2E5"/>
          <w:right w:val="single" w:sz="4" w:space="0" w:color="E2E2E5"/>
          <w:insideH w:val="single" w:sz="4" w:space="0" w:color="E2E2E5"/>
          <w:insideV w:val="single" w:sz="4" w:space="0" w:color="E2E2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5820"/>
        <w:gridCol w:w="2155"/>
      </w:tblGrid>
      <w:tr w:rsidR="004C5D6D" w14:paraId="17CCE227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F5702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C82E58" w14:textId="77777777" w:rsidR="004C5D6D" w:rsidRDefault="00F62D01">
            <w:r>
              <w:rPr>
                <w:b/>
                <w:bCs/>
                <w:color w:val="FFFFFF"/>
              </w:rPr>
              <w:t>Time</w:t>
            </w:r>
          </w:p>
        </w:tc>
        <w:tc>
          <w:tcPr>
            <w:tcW w:w="5820" w:type="dxa"/>
            <w:shd w:val="clear" w:color="auto" w:fill="F5702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A6B9D0" w14:textId="77777777" w:rsidR="004C5D6D" w:rsidRDefault="00F62D01">
            <w:r>
              <w:rPr>
                <w:b/>
                <w:bCs/>
                <w:color w:val="FFFFFF"/>
              </w:rPr>
              <w:t>Session / Presentation</w:t>
            </w:r>
          </w:p>
        </w:tc>
        <w:tc>
          <w:tcPr>
            <w:tcW w:w="2155" w:type="dxa"/>
            <w:shd w:val="clear" w:color="auto" w:fill="F5702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334438" w14:textId="77777777" w:rsidR="004C5D6D" w:rsidRDefault="00F62D01">
            <w:r>
              <w:rPr>
                <w:b/>
                <w:bCs/>
                <w:color w:val="FFFFFF"/>
              </w:rPr>
              <w:t>Presenter</w:t>
            </w:r>
          </w:p>
        </w:tc>
      </w:tr>
      <w:tr w:rsidR="004C5D6D" w14:paraId="7954A31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0CA26C" w14:textId="77777777" w:rsidR="004C5D6D" w:rsidRDefault="00F62D01">
            <w:r>
              <w:rPr>
                <w:b/>
                <w:bCs/>
                <w:i/>
                <w:iCs/>
              </w:rPr>
              <w:t>7:30 – 8:30 AM</w:t>
            </w:r>
          </w:p>
        </w:tc>
        <w:tc>
          <w:tcPr>
            <w:tcW w:w="7975" w:type="dxa"/>
            <w:gridSpan w:val="2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BFE22D" w14:textId="77777777" w:rsidR="004C5D6D" w:rsidRDefault="00F62D01">
            <w:r>
              <w:rPr>
                <w:b/>
                <w:bCs/>
                <w:i/>
                <w:iCs/>
              </w:rPr>
              <w:t>Breakfast, Registration &amp; Poster Viewing</w:t>
            </w:r>
          </w:p>
        </w:tc>
      </w:tr>
      <w:tr w:rsidR="004C5D6D" w14:paraId="5A28689B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02E71B" w14:textId="77777777" w:rsidR="004C5D6D" w:rsidRDefault="00F62D01">
            <w:r>
              <w:rPr>
                <w:b/>
                <w:bCs/>
                <w:color w:val="252276"/>
              </w:rPr>
              <w:t>8:30 – 8:40 AM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68C09C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Welcome &amp; Opening Remarks</w:t>
            </w:r>
          </w:p>
          <w:p w14:paraId="66B21DA6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Laura Snyder, MD — Program Chair</w:t>
            </w:r>
          </w:p>
        </w:tc>
      </w:tr>
      <w:tr w:rsidR="004C5D6D" w14:paraId="0C256742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9535" w:type="dxa"/>
            <w:gridSpan w:val="3"/>
            <w:shd w:val="clear" w:color="auto" w:fill="252276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41F373" w14:textId="77777777" w:rsidR="004C5D6D" w:rsidRDefault="00F62D01">
            <w:r>
              <w:rPr>
                <w:b/>
                <w:bCs/>
                <w:caps/>
                <w:color w:val="FFFFFF"/>
                <w:spacing w:val="10"/>
              </w:rPr>
              <w:t>Scientific Program — Resident &amp; Medical Student Presentations</w:t>
            </w:r>
          </w:p>
        </w:tc>
      </w:tr>
      <w:tr w:rsidR="004C5D6D" w14:paraId="730FF416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F718B6" w14:textId="77777777" w:rsidR="004C5D6D" w:rsidRDefault="00F62D01">
            <w:r>
              <w:rPr>
                <w:b/>
                <w:bCs/>
                <w:color w:val="252276"/>
              </w:rPr>
              <w:t>8:40 – 9:50 AM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7BA767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Medical Student Presentations</w:t>
            </w:r>
          </w:p>
          <w:p w14:paraId="55D1F77A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5 minutes per talk, including questions</w:t>
            </w:r>
          </w:p>
        </w:tc>
      </w:tr>
      <w:tr w:rsidR="004C5D6D" w14:paraId="4E8FE056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13D7FE" w14:textId="77777777" w:rsidR="004C5D6D" w:rsidRDefault="00F62D01">
            <w:r>
              <w:rPr>
                <w:color w:val="5A5A6E"/>
                <w:sz w:val="17"/>
                <w:szCs w:val="17"/>
              </w:rPr>
              <w:t>8:40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52099D" w14:textId="77777777" w:rsidR="004C5D6D" w:rsidRDefault="00F62D01">
            <w:r>
              <w:rPr>
                <w:sz w:val="18"/>
                <w:szCs w:val="18"/>
              </w:rPr>
              <w:t>Medicare Reimbursement Trends for Stroke Mechanical Thrombectomy Across Different Specialties and Geographic Locations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477373" w14:textId="77777777" w:rsidR="004C5D6D" w:rsidRDefault="00F62D01">
            <w:r>
              <w:rPr>
                <w:b/>
                <w:bCs/>
                <w:sz w:val="18"/>
                <w:szCs w:val="18"/>
              </w:rPr>
              <w:t>Jude Kolodisner</w:t>
            </w:r>
          </w:p>
          <w:p w14:paraId="7024CB15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MS2 · UA – Tucson</w:t>
            </w:r>
          </w:p>
        </w:tc>
      </w:tr>
      <w:tr w:rsidR="004C5D6D" w14:paraId="72C62F64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9E18E4" w14:textId="77777777" w:rsidR="004C5D6D" w:rsidRDefault="00F62D01">
            <w:r>
              <w:rPr>
                <w:color w:val="5A5A6E"/>
                <w:sz w:val="17"/>
                <w:szCs w:val="17"/>
              </w:rPr>
              <w:t>8:45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2D878B" w14:textId="77777777" w:rsidR="004C5D6D" w:rsidRDefault="00F62D01">
            <w:r>
              <w:rPr>
                <w:sz w:val="18"/>
                <w:szCs w:val="18"/>
              </w:rPr>
              <w:t>Pedicle Inlet Navigation with Robotic-Assisted Cortical Fixation (PINNACLE): A Technical Note and Case Series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B5B97D" w14:textId="77777777" w:rsidR="004C5D6D" w:rsidRDefault="00F62D01">
            <w:r>
              <w:rPr>
                <w:b/>
                <w:bCs/>
                <w:sz w:val="18"/>
                <w:szCs w:val="18"/>
              </w:rPr>
              <w:t>Wyatt Comin</w:t>
            </w:r>
          </w:p>
          <w:p w14:paraId="1B99B51F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UA – Phoenix</w:t>
            </w:r>
          </w:p>
        </w:tc>
      </w:tr>
      <w:tr w:rsidR="004C5D6D" w14:paraId="53DC6D24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14F3F5" w14:textId="77777777" w:rsidR="004C5D6D" w:rsidRDefault="00F62D01">
            <w:r>
              <w:rPr>
                <w:color w:val="5A5A6E"/>
                <w:sz w:val="17"/>
                <w:szCs w:val="17"/>
              </w:rPr>
              <w:t>8:50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DFD5BF" w14:textId="77777777" w:rsidR="004C5D6D" w:rsidRDefault="00F62D01">
            <w:r>
              <w:rPr>
                <w:sz w:val="18"/>
                <w:szCs w:val="18"/>
              </w:rPr>
              <w:t>A Case of Midbrain Deafness Following Blunt Traumatic Head Injury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17CEC4" w14:textId="77777777" w:rsidR="004C5D6D" w:rsidRDefault="00F62D01">
            <w:r>
              <w:rPr>
                <w:b/>
                <w:bCs/>
                <w:sz w:val="18"/>
                <w:szCs w:val="18"/>
              </w:rPr>
              <w:t>Jack Platacz</w:t>
            </w:r>
          </w:p>
          <w:p w14:paraId="4063E888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MS2 · Creighton</w:t>
            </w:r>
          </w:p>
        </w:tc>
      </w:tr>
      <w:tr w:rsidR="004C5D6D" w14:paraId="36DEA0EE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53DFB6" w14:textId="77777777" w:rsidR="004C5D6D" w:rsidRDefault="00F62D01">
            <w:r>
              <w:rPr>
                <w:color w:val="5A5A6E"/>
                <w:sz w:val="17"/>
                <w:szCs w:val="17"/>
              </w:rPr>
              <w:t>8:55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BA1699" w14:textId="77777777" w:rsidR="004C5D6D" w:rsidRDefault="00F62D01">
            <w:r>
              <w:rPr>
                <w:sz w:val="18"/>
                <w:szCs w:val="18"/>
              </w:rPr>
              <w:t>Machine Learning-Based Evaluation of Tremor Severity and Treatment Response Using Wearables Following Focused Ultrasound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019804" w14:textId="77777777" w:rsidR="004C5D6D" w:rsidRDefault="00F62D01">
            <w:r>
              <w:rPr>
                <w:b/>
                <w:bCs/>
                <w:sz w:val="18"/>
                <w:szCs w:val="18"/>
              </w:rPr>
              <w:t>Harrison Cole</w:t>
            </w:r>
          </w:p>
          <w:p w14:paraId="1C31A048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Med Student · BNI</w:t>
            </w:r>
          </w:p>
        </w:tc>
      </w:tr>
      <w:tr w:rsidR="004C5D6D" w14:paraId="5CE65BDD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D09BD6" w14:textId="77777777" w:rsidR="004C5D6D" w:rsidRDefault="00F62D01">
            <w:r>
              <w:rPr>
                <w:color w:val="5A5A6E"/>
                <w:sz w:val="17"/>
                <w:szCs w:val="17"/>
              </w:rPr>
              <w:t>9:00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F71E41" w14:textId="77777777" w:rsidR="004C5D6D" w:rsidRDefault="00F62D01">
            <w:r>
              <w:rPr>
                <w:sz w:val="18"/>
                <w:szCs w:val="18"/>
              </w:rPr>
              <w:t>Early Pain Relief Without Activity Recovery Is Associated with Worse Disability Following Full-Endoscopic Decompression for Lumbar Spinal Stenosis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50A8AF" w14:textId="77777777" w:rsidR="004C5D6D" w:rsidRDefault="00F62D01">
            <w:r>
              <w:rPr>
                <w:b/>
                <w:bCs/>
                <w:sz w:val="18"/>
                <w:szCs w:val="18"/>
              </w:rPr>
              <w:t>Matthew Scarsbrook</w:t>
            </w:r>
          </w:p>
          <w:p w14:paraId="56643231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MS2 · UA – Tucson</w:t>
            </w:r>
          </w:p>
        </w:tc>
      </w:tr>
      <w:tr w:rsidR="004C5D6D" w14:paraId="5096048D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5F13DE" w14:textId="77777777" w:rsidR="004C5D6D" w:rsidRDefault="00F62D01">
            <w:r>
              <w:rPr>
                <w:color w:val="5A5A6E"/>
                <w:sz w:val="17"/>
                <w:szCs w:val="17"/>
              </w:rPr>
              <w:t>9:05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89D250" w14:textId="77777777" w:rsidR="004C5D6D" w:rsidRDefault="00F62D01">
            <w:r>
              <w:rPr>
                <w:sz w:val="18"/>
                <w:szCs w:val="18"/>
              </w:rPr>
              <w:t>Subdural Evacuating Port System for the Management of Acute-on-Chronic Subdural Hemorrhage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561669" w14:textId="77777777" w:rsidR="004C5D6D" w:rsidRDefault="00F62D01">
            <w:r>
              <w:rPr>
                <w:b/>
                <w:bCs/>
                <w:sz w:val="18"/>
                <w:szCs w:val="18"/>
              </w:rPr>
              <w:t>Rose Zach</w:t>
            </w:r>
          </w:p>
          <w:p w14:paraId="61A6A1B2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UA – Phoenix</w:t>
            </w:r>
          </w:p>
        </w:tc>
      </w:tr>
      <w:tr w:rsidR="004C5D6D" w14:paraId="3B15981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397BBA" w14:textId="77777777" w:rsidR="004C5D6D" w:rsidRDefault="00F62D01">
            <w:r>
              <w:rPr>
                <w:color w:val="5A5A6E"/>
                <w:sz w:val="17"/>
                <w:szCs w:val="17"/>
              </w:rPr>
              <w:t>9:10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4C54A2" w14:textId="77777777" w:rsidR="004C5D6D" w:rsidRDefault="00F62D01">
            <w:r>
              <w:rPr>
                <w:sz w:val="18"/>
                <w:szCs w:val="18"/>
              </w:rPr>
              <w:t>FDA-Authorized Artificial Intelligence-Enabled Medical Devices for Neurosurgical Practice: A Landscape Analysis and Clinical Evidence Audit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5777F6" w14:textId="77777777" w:rsidR="004C5D6D" w:rsidRDefault="00F62D01">
            <w:r>
              <w:rPr>
                <w:b/>
                <w:bCs/>
                <w:sz w:val="18"/>
                <w:szCs w:val="18"/>
              </w:rPr>
              <w:t>Kashif Qureshi</w:t>
            </w:r>
          </w:p>
          <w:p w14:paraId="6BA1D92E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Yale</w:t>
            </w:r>
          </w:p>
        </w:tc>
      </w:tr>
      <w:tr w:rsidR="004C5D6D" w14:paraId="3FE50BD5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79B201" w14:textId="77777777" w:rsidR="004C5D6D" w:rsidRDefault="00F62D01">
            <w:r>
              <w:rPr>
                <w:color w:val="5A5A6E"/>
                <w:sz w:val="17"/>
                <w:szCs w:val="17"/>
              </w:rPr>
              <w:t>9:15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AEBAE9" w14:textId="77777777" w:rsidR="004C5D6D" w:rsidRDefault="00F62D01">
            <w:r>
              <w:rPr>
                <w:sz w:val="18"/>
                <w:szCs w:val="18"/>
              </w:rPr>
              <w:t>Aberrant CDK5/p25 Activity Drives Phosphorylation of Novel Chromatin-Associated Substrates in Diffuse Intrinsic Pontine Glioma: A Candidate Therapeutic Axis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4561B9" w14:textId="77777777" w:rsidR="004C5D6D" w:rsidRDefault="00F62D01">
            <w:r>
              <w:rPr>
                <w:b/>
                <w:bCs/>
                <w:sz w:val="18"/>
                <w:szCs w:val="18"/>
              </w:rPr>
              <w:t>Andres Diaz</w:t>
            </w:r>
          </w:p>
          <w:p w14:paraId="0FC2D153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MD/PhD G4 · UA – Tucson</w:t>
            </w:r>
          </w:p>
        </w:tc>
      </w:tr>
      <w:tr w:rsidR="004C5D6D" w14:paraId="517FDC1E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03CA70" w14:textId="77777777" w:rsidR="004C5D6D" w:rsidRDefault="00F62D01">
            <w:r>
              <w:rPr>
                <w:color w:val="5A5A6E"/>
                <w:sz w:val="17"/>
                <w:szCs w:val="17"/>
              </w:rPr>
              <w:t>9:20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79FF49" w14:textId="77777777" w:rsidR="004C5D6D" w:rsidRDefault="00F62D01">
            <w:r>
              <w:rPr>
                <w:sz w:val="18"/>
                <w:szCs w:val="18"/>
              </w:rPr>
              <w:t>Development and Validation of a Synthetic Cranial Model for EVD Placement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4349C4" w14:textId="77777777" w:rsidR="004C5D6D" w:rsidRDefault="00F62D01">
            <w:r>
              <w:rPr>
                <w:b/>
                <w:bCs/>
                <w:sz w:val="18"/>
                <w:szCs w:val="18"/>
              </w:rPr>
              <w:t xml:space="preserve">Cameron </w:t>
            </w:r>
            <w:proofErr w:type="spellStart"/>
            <w:r>
              <w:rPr>
                <w:b/>
                <w:bCs/>
                <w:sz w:val="18"/>
                <w:szCs w:val="18"/>
              </w:rPr>
              <w:t>Nikjou</w:t>
            </w:r>
            <w:proofErr w:type="spellEnd"/>
          </w:p>
          <w:p w14:paraId="4871D186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MS2 · UA – Phoenix</w:t>
            </w:r>
          </w:p>
        </w:tc>
      </w:tr>
      <w:tr w:rsidR="004C5D6D" w14:paraId="7287F262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2C4DF4" w14:textId="77777777" w:rsidR="004C5D6D" w:rsidRDefault="00F62D01">
            <w:r>
              <w:rPr>
                <w:color w:val="5A5A6E"/>
                <w:sz w:val="17"/>
                <w:szCs w:val="17"/>
              </w:rPr>
              <w:t>9:25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B7686E" w14:textId="77777777" w:rsidR="004C5D6D" w:rsidRDefault="00F62D01">
            <w:r>
              <w:rPr>
                <w:sz w:val="18"/>
                <w:szCs w:val="18"/>
              </w:rPr>
              <w:t>The Natural History of an Adult Patient with Primary Diffuse Leptomeningeal Glioblastoma Multiforme and Review of the Literature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2DEED3" w14:textId="77777777" w:rsidR="004C5D6D" w:rsidRDefault="00F62D01">
            <w:r>
              <w:rPr>
                <w:b/>
                <w:bCs/>
                <w:sz w:val="18"/>
                <w:szCs w:val="18"/>
              </w:rPr>
              <w:t>Keshav Nandakumar</w:t>
            </w:r>
          </w:p>
          <w:p w14:paraId="7B2FC43B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Creighton</w:t>
            </w:r>
          </w:p>
        </w:tc>
      </w:tr>
      <w:tr w:rsidR="004C5D6D" w14:paraId="5B945A60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6A899E" w14:textId="77777777" w:rsidR="004C5D6D" w:rsidRDefault="00F62D01">
            <w:r>
              <w:rPr>
                <w:color w:val="5A5A6E"/>
                <w:sz w:val="17"/>
                <w:szCs w:val="17"/>
              </w:rPr>
              <w:t>9:30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2E6184" w14:textId="77777777" w:rsidR="004C5D6D" w:rsidRDefault="00F62D01">
            <w:r>
              <w:rPr>
                <w:sz w:val="18"/>
                <w:szCs w:val="18"/>
              </w:rPr>
              <w:t>Intracranial Hemorrhage During Systemic Anti-Neoplastic Therapy: A Review of Incidence, Fatality, and Risk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5FED1B" w14:textId="77777777" w:rsidR="004C5D6D" w:rsidRDefault="00F62D01">
            <w:r>
              <w:rPr>
                <w:b/>
                <w:bCs/>
                <w:sz w:val="18"/>
                <w:szCs w:val="18"/>
              </w:rPr>
              <w:t>Julio Camacho</w:t>
            </w:r>
          </w:p>
          <w:p w14:paraId="2717EAB8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UA – Tucson</w:t>
            </w:r>
          </w:p>
        </w:tc>
      </w:tr>
      <w:tr w:rsidR="004C5D6D" w14:paraId="2CC01D5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5C044B" w14:textId="77777777" w:rsidR="004C5D6D" w:rsidRDefault="00F62D01">
            <w:r>
              <w:rPr>
                <w:color w:val="5A5A6E"/>
                <w:sz w:val="17"/>
                <w:szCs w:val="17"/>
              </w:rPr>
              <w:t>9:35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1D8EE9" w14:textId="77777777" w:rsidR="004C5D6D" w:rsidRDefault="00F62D01">
            <w:r>
              <w:rPr>
                <w:sz w:val="18"/>
                <w:szCs w:val="18"/>
              </w:rPr>
              <w:t xml:space="preserve">The Effects of </w:t>
            </w:r>
            <w:proofErr w:type="spellStart"/>
            <w:r>
              <w:rPr>
                <w:sz w:val="18"/>
                <w:szCs w:val="18"/>
              </w:rPr>
              <w:t>Vagus</w:t>
            </w:r>
            <w:proofErr w:type="spellEnd"/>
            <w:r>
              <w:rPr>
                <w:sz w:val="18"/>
                <w:szCs w:val="18"/>
              </w:rPr>
              <w:t xml:space="preserve"> Nerve Stimulation on Outcomes in Patients with Stroke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003612" w14:textId="77777777" w:rsidR="004C5D6D" w:rsidRDefault="00F62D01">
            <w:r>
              <w:rPr>
                <w:b/>
                <w:bCs/>
                <w:sz w:val="18"/>
                <w:szCs w:val="18"/>
              </w:rPr>
              <w:t>Matthias Glass</w:t>
            </w:r>
          </w:p>
          <w:p w14:paraId="2E271793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MS2 · UA – Phoenix</w:t>
            </w:r>
          </w:p>
        </w:tc>
      </w:tr>
      <w:tr w:rsidR="004C5D6D" w14:paraId="232194F4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339D7A" w14:textId="77777777" w:rsidR="004C5D6D" w:rsidRDefault="00F62D01">
            <w:r>
              <w:rPr>
                <w:color w:val="5A5A6E"/>
                <w:sz w:val="17"/>
                <w:szCs w:val="17"/>
              </w:rPr>
              <w:t>9:40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2D349A" w14:textId="77777777" w:rsidR="004C5D6D" w:rsidRDefault="00F62D01">
            <w:r>
              <w:rPr>
                <w:sz w:val="18"/>
                <w:szCs w:val="18"/>
              </w:rPr>
              <w:t>Current Global Trajectories in Surgical and Device-Based Interventions for Epilepsy: A Comparative Analysis of International Clinical Neuromodulation Trials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47C546" w14:textId="77777777" w:rsidR="004C5D6D" w:rsidRDefault="00F62D01">
            <w:r>
              <w:rPr>
                <w:b/>
                <w:bCs/>
                <w:sz w:val="18"/>
                <w:szCs w:val="18"/>
              </w:rPr>
              <w:t>Azeez Abdul</w:t>
            </w:r>
          </w:p>
          <w:p w14:paraId="4D67D34A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MS3 · Texas Tech – El Paso</w:t>
            </w:r>
          </w:p>
        </w:tc>
      </w:tr>
      <w:tr w:rsidR="004C5D6D" w14:paraId="30D79BBD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5C0AAA" w14:textId="77777777" w:rsidR="004C5D6D" w:rsidRDefault="00F62D01">
            <w:r>
              <w:rPr>
                <w:color w:val="5A5A6E"/>
                <w:sz w:val="17"/>
                <w:szCs w:val="17"/>
              </w:rPr>
              <w:t>9:45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11F42D" w14:textId="77777777" w:rsidR="004C5D6D" w:rsidRDefault="00F62D01">
            <w:r>
              <w:rPr>
                <w:sz w:val="18"/>
                <w:szCs w:val="18"/>
              </w:rPr>
              <w:t>A Replicable Framework for Developing Student-Led Neurosurgery Groups and Educational Initiatives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D122B7" w14:textId="77777777" w:rsidR="004C5D6D" w:rsidRDefault="00F62D01">
            <w:proofErr w:type="spellStart"/>
            <w:r>
              <w:rPr>
                <w:b/>
                <w:bCs/>
                <w:sz w:val="18"/>
                <w:szCs w:val="18"/>
              </w:rPr>
              <w:t>Manlin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Shao</w:t>
            </w:r>
          </w:p>
          <w:p w14:paraId="092D7B15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G3 · UA – Tucson</w:t>
            </w:r>
          </w:p>
        </w:tc>
      </w:tr>
      <w:tr w:rsidR="004C5D6D" w14:paraId="7F131140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7E6399" w14:textId="77777777" w:rsidR="004C5D6D" w:rsidRDefault="00F62D01">
            <w:r>
              <w:rPr>
                <w:b/>
                <w:bCs/>
                <w:i/>
                <w:iCs/>
              </w:rPr>
              <w:t>9:50 – 10:05 AM</w:t>
            </w:r>
          </w:p>
        </w:tc>
        <w:tc>
          <w:tcPr>
            <w:tcW w:w="7975" w:type="dxa"/>
            <w:gridSpan w:val="2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BFB86D" w14:textId="77777777" w:rsidR="004C5D6D" w:rsidRDefault="00F62D01">
            <w:r>
              <w:rPr>
                <w:b/>
                <w:bCs/>
                <w:i/>
                <w:iCs/>
              </w:rPr>
              <w:t>Break &amp; Poster Viewing</w:t>
            </w:r>
          </w:p>
        </w:tc>
      </w:tr>
      <w:tr w:rsidR="004C5D6D" w14:paraId="7F70105C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89B46C" w14:textId="77777777" w:rsidR="004C5D6D" w:rsidRDefault="00F62D01">
            <w:r>
              <w:rPr>
                <w:b/>
                <w:bCs/>
                <w:color w:val="252276"/>
              </w:rPr>
              <w:lastRenderedPageBreak/>
              <w:t>10:05 – 10:45 AM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DB4390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Additional Resident &amp; Fellow Presentations</w:t>
            </w:r>
          </w:p>
          <w:p w14:paraId="40BBCB39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12 minutes per talk, including questions</w:t>
            </w:r>
          </w:p>
        </w:tc>
      </w:tr>
      <w:tr w:rsidR="004C5D6D" w14:paraId="07C5660D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30A4A4" w14:textId="77777777" w:rsidR="004C5D6D" w:rsidRDefault="00F62D01">
            <w:r>
              <w:rPr>
                <w:color w:val="5A5A6E"/>
                <w:sz w:val="17"/>
                <w:szCs w:val="17"/>
              </w:rPr>
              <w:t>10:05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28EDF0" w14:textId="77777777" w:rsidR="004C5D6D" w:rsidRDefault="00F62D01">
            <w:r>
              <w:rPr>
                <w:sz w:val="18"/>
                <w:szCs w:val="18"/>
              </w:rPr>
              <w:t>Comparing Failure Rates for Minimally Invasive Versus Open Posterior Approaches for the Treatment of Multilevel Degenerative Lumbar Spine Conditions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3CD92A" w14:textId="77777777" w:rsidR="004C5D6D" w:rsidRDefault="00F62D01">
            <w:r>
              <w:rPr>
                <w:b/>
                <w:bCs/>
                <w:sz w:val="18"/>
                <w:szCs w:val="18"/>
              </w:rPr>
              <w:t>Nicholas Rabah, MD</w:t>
            </w:r>
          </w:p>
          <w:p w14:paraId="5C641D50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PGY5 · BNI</w:t>
            </w:r>
          </w:p>
        </w:tc>
      </w:tr>
      <w:tr w:rsidR="004C5D6D" w14:paraId="0846D031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E8A7FC" w14:textId="77777777" w:rsidR="004C5D6D" w:rsidRDefault="00F62D01">
            <w:r>
              <w:rPr>
                <w:color w:val="5A5A6E"/>
                <w:sz w:val="17"/>
                <w:szCs w:val="17"/>
              </w:rPr>
              <w:t>10:17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814F48" w14:textId="77777777" w:rsidR="004C5D6D" w:rsidRDefault="00F62D01">
            <w:r>
              <w:rPr>
                <w:sz w:val="18"/>
                <w:szCs w:val="18"/>
              </w:rPr>
              <w:t xml:space="preserve">Cooler the Second Time Around? The Role of Skull Density Ratio in Staged Bilateral </w:t>
            </w:r>
            <w:proofErr w:type="spellStart"/>
            <w:r>
              <w:rPr>
                <w:sz w:val="18"/>
                <w:szCs w:val="18"/>
              </w:rPr>
              <w:t>MRgFUS</w:t>
            </w:r>
            <w:proofErr w:type="spellEnd"/>
            <w:r>
              <w:rPr>
                <w:sz w:val="18"/>
                <w:szCs w:val="18"/>
              </w:rPr>
              <w:t xml:space="preserve"> Thalamotomy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CB43BE" w14:textId="77777777" w:rsidR="004C5D6D" w:rsidRDefault="00F62D01">
            <w:r>
              <w:rPr>
                <w:b/>
                <w:bCs/>
                <w:sz w:val="18"/>
                <w:szCs w:val="18"/>
              </w:rPr>
              <w:t>Alex Greven, MD</w:t>
            </w:r>
          </w:p>
          <w:p w14:paraId="19F2878C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PGY5 · BNI</w:t>
            </w:r>
          </w:p>
        </w:tc>
      </w:tr>
      <w:tr w:rsidR="004C5D6D" w14:paraId="073A6817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ADA279" w14:textId="77777777" w:rsidR="004C5D6D" w:rsidRDefault="00F62D01">
            <w:r>
              <w:rPr>
                <w:color w:val="5A5A6E"/>
                <w:sz w:val="17"/>
                <w:szCs w:val="17"/>
              </w:rPr>
              <w:t>10:29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3EB80C" w14:textId="77777777" w:rsidR="004C5D6D" w:rsidRDefault="00F62D01">
            <w:r>
              <w:rPr>
                <w:sz w:val="18"/>
                <w:szCs w:val="18"/>
              </w:rPr>
              <w:t>Assessment of Deep Brain Stimulation Candidacy for Idiopathic Parkinson’s Disease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27981F" w14:textId="77777777" w:rsidR="004C5D6D" w:rsidRDefault="00F62D01">
            <w:r>
              <w:rPr>
                <w:b/>
                <w:bCs/>
                <w:sz w:val="18"/>
                <w:szCs w:val="18"/>
              </w:rPr>
              <w:t>James Kelbert, MD</w:t>
            </w:r>
          </w:p>
          <w:p w14:paraId="2203CF74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Pre-Residency Fellow · UA – Tucson</w:t>
            </w:r>
          </w:p>
        </w:tc>
      </w:tr>
      <w:tr w:rsidR="004C5D6D" w14:paraId="0CC280AC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B7F0C0" w14:textId="77777777" w:rsidR="004C5D6D" w:rsidRDefault="00F62D01">
            <w:r>
              <w:rPr>
                <w:b/>
                <w:bCs/>
                <w:color w:val="252276"/>
              </w:rPr>
              <w:t>10:45 – 11:30 AM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9BF102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Resident Finalists — Barrow Neurological Institute</w:t>
            </w:r>
          </w:p>
          <w:p w14:paraId="2E79ABD9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15 minutes per talk, including questions</w:t>
            </w:r>
          </w:p>
        </w:tc>
      </w:tr>
      <w:tr w:rsidR="004C5D6D" w14:paraId="6897117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CEFBFC" w14:textId="77777777" w:rsidR="004C5D6D" w:rsidRDefault="00F62D01">
            <w:r>
              <w:rPr>
                <w:color w:val="5A5A6E"/>
                <w:sz w:val="17"/>
                <w:szCs w:val="17"/>
              </w:rPr>
              <w:t>10:45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A5C08C" w14:textId="77777777" w:rsidR="004C5D6D" w:rsidRDefault="00F62D01">
            <w:r>
              <w:rPr>
                <w:sz w:val="18"/>
                <w:szCs w:val="18"/>
              </w:rPr>
              <w:t>Unbiased CSF Proteomics Identifies Distinct Targetable Pathways of Early Brain Injury, Vasospasm, and Delayed Cerebral Ischemia After Aneurysmal Subarachnoid Hemorrhage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D89812" w14:textId="77777777" w:rsidR="004C5D6D" w:rsidRDefault="00F62D01">
            <w:r>
              <w:rPr>
                <w:b/>
                <w:bCs/>
                <w:sz w:val="18"/>
                <w:szCs w:val="18"/>
              </w:rPr>
              <w:t>Sirin Gandhi, MD</w:t>
            </w:r>
          </w:p>
          <w:p w14:paraId="004EC2E2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PGY6 · BNI</w:t>
            </w:r>
          </w:p>
        </w:tc>
      </w:tr>
      <w:tr w:rsidR="004C5D6D" w14:paraId="6115298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87143A" w14:textId="77777777" w:rsidR="004C5D6D" w:rsidRDefault="00F62D01">
            <w:r>
              <w:rPr>
                <w:color w:val="5A5A6E"/>
                <w:sz w:val="17"/>
                <w:szCs w:val="17"/>
              </w:rPr>
              <w:t>11:00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1FA3D4" w14:textId="77777777" w:rsidR="004C5D6D" w:rsidRDefault="00F62D01">
            <w:r>
              <w:rPr>
                <w:sz w:val="18"/>
                <w:szCs w:val="18"/>
              </w:rPr>
              <w:t>Favorable or Unfavorable? An Evaluation of State-Specific Factors Affecting Projected Neurosurgical Workforce Inadequacy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DCBCAD" w14:textId="77777777" w:rsidR="004C5D6D" w:rsidRDefault="00F62D01">
            <w:r>
              <w:rPr>
                <w:b/>
                <w:bCs/>
                <w:sz w:val="18"/>
                <w:szCs w:val="18"/>
              </w:rPr>
              <w:t>Sarah Sternbach, MD</w:t>
            </w:r>
          </w:p>
          <w:p w14:paraId="263F2FB0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PGY2 · BNI</w:t>
            </w:r>
          </w:p>
        </w:tc>
      </w:tr>
      <w:tr w:rsidR="004C5D6D" w14:paraId="2CFF1707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E83CC1" w14:textId="77777777" w:rsidR="004C5D6D" w:rsidRDefault="00F62D01">
            <w:r>
              <w:rPr>
                <w:color w:val="5A5A6E"/>
                <w:sz w:val="17"/>
                <w:szCs w:val="17"/>
              </w:rPr>
              <w:t>11:15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6F5781" w14:textId="77777777" w:rsidR="004C5D6D" w:rsidRDefault="00F62D01">
            <w:r>
              <w:rPr>
                <w:sz w:val="18"/>
                <w:szCs w:val="18"/>
              </w:rPr>
              <w:t>Toward Saving Lives Through Improved Communications: Implementation of a Structured Neurosurgical ICU Rounding Checklist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7CF42F" w14:textId="77777777" w:rsidR="004C5D6D" w:rsidRDefault="00F62D01">
            <w:r>
              <w:rPr>
                <w:b/>
                <w:bCs/>
                <w:sz w:val="18"/>
                <w:szCs w:val="18"/>
              </w:rPr>
              <w:t>Cyrus Elahi, MD</w:t>
            </w:r>
          </w:p>
          <w:p w14:paraId="6DB0A6E2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PGY7 · BNI</w:t>
            </w:r>
          </w:p>
        </w:tc>
      </w:tr>
      <w:tr w:rsidR="004C5D6D" w14:paraId="31183FC9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2322CF" w14:textId="77777777" w:rsidR="004C5D6D" w:rsidRDefault="00F62D01">
            <w:r>
              <w:rPr>
                <w:b/>
                <w:bCs/>
                <w:color w:val="252276"/>
              </w:rPr>
              <w:t>11:30 – 11:45 AM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FB530A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Resident Finalist — Banner University Medical Center, Phoenix</w:t>
            </w:r>
          </w:p>
          <w:p w14:paraId="03AD796F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15 minutes, including questions</w:t>
            </w:r>
          </w:p>
        </w:tc>
      </w:tr>
      <w:tr w:rsidR="004C5D6D" w14:paraId="7965558A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53DF29" w14:textId="77777777" w:rsidR="004C5D6D" w:rsidRDefault="00F62D01">
            <w:r>
              <w:rPr>
                <w:color w:val="5A5A6E"/>
                <w:sz w:val="17"/>
                <w:szCs w:val="17"/>
              </w:rPr>
              <w:t>11:30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A4D2E7" w14:textId="77777777" w:rsidR="004C5D6D" w:rsidRDefault="00F62D01">
            <w:r>
              <w:rPr>
                <w:sz w:val="18"/>
                <w:szCs w:val="18"/>
              </w:rPr>
              <w:t>Indirect Versus Atlas-Guided Targeting of the VIM for Deep Brain Stimulation in Essential Tremor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3BCBCD" w14:textId="77777777" w:rsidR="004C5D6D" w:rsidRDefault="00F62D01">
            <w:r>
              <w:rPr>
                <w:b/>
                <w:bCs/>
                <w:sz w:val="18"/>
                <w:szCs w:val="18"/>
              </w:rPr>
              <w:t>Kristin Nosova, MD</w:t>
            </w:r>
          </w:p>
          <w:p w14:paraId="25062FD2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PGY7 · Banner – Phoenix</w:t>
            </w:r>
          </w:p>
        </w:tc>
      </w:tr>
      <w:tr w:rsidR="004C5D6D" w14:paraId="4E49FCAC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8F8F8F" w14:textId="77777777" w:rsidR="004C5D6D" w:rsidRDefault="00F62D01">
            <w:r>
              <w:rPr>
                <w:b/>
                <w:bCs/>
                <w:color w:val="252276"/>
              </w:rPr>
              <w:t>11:45 AM – 12:30 PM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8347AE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Resident Finalists — University of Arizona, Tucson</w:t>
            </w:r>
          </w:p>
          <w:p w14:paraId="246192D0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15 minutes per talk, including questions</w:t>
            </w:r>
          </w:p>
        </w:tc>
      </w:tr>
      <w:tr w:rsidR="004C5D6D" w14:paraId="5E2B7FCA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6F1FED" w14:textId="77777777" w:rsidR="004C5D6D" w:rsidRDefault="00F62D01">
            <w:r>
              <w:rPr>
                <w:color w:val="5A5A6E"/>
                <w:sz w:val="17"/>
                <w:szCs w:val="17"/>
              </w:rPr>
              <w:t>11:45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288331" w14:textId="77777777" w:rsidR="004C5D6D" w:rsidRDefault="00F62D01">
            <w:r>
              <w:rPr>
                <w:sz w:val="18"/>
                <w:szCs w:val="18"/>
              </w:rPr>
              <w:t>Effect of Prone Positioning on Intracranial Anatomy: Quantitative Comparison of Supine and Prone MRI for Stereotactic Planning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3DBC34" w14:textId="77777777" w:rsidR="004C5D6D" w:rsidRDefault="00F62D01">
            <w:r>
              <w:rPr>
                <w:b/>
                <w:bCs/>
                <w:sz w:val="18"/>
                <w:szCs w:val="18"/>
              </w:rPr>
              <w:t>Ryan Palsma, MD</w:t>
            </w:r>
          </w:p>
          <w:p w14:paraId="2969E2B8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PGY7 · UA – Tucson</w:t>
            </w:r>
          </w:p>
        </w:tc>
      </w:tr>
      <w:tr w:rsidR="004C5D6D" w14:paraId="77C21D9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D24525" w14:textId="77777777" w:rsidR="004C5D6D" w:rsidRDefault="00F62D01">
            <w:r>
              <w:rPr>
                <w:color w:val="5A5A6E"/>
                <w:sz w:val="17"/>
                <w:szCs w:val="17"/>
              </w:rPr>
              <w:t>12:00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B37156" w14:textId="77777777" w:rsidR="004C5D6D" w:rsidRDefault="00F62D01">
            <w:r>
              <w:rPr>
                <w:sz w:val="18"/>
                <w:szCs w:val="18"/>
              </w:rPr>
              <w:t>Research Currency in Neurosurgery: An Analysis of Authorship Expansion, Collaboration, and Funding Efficiency from 1995–2025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0FC25D" w14:textId="77777777" w:rsidR="004C5D6D" w:rsidRDefault="00F62D01">
            <w:r>
              <w:rPr>
                <w:b/>
                <w:bCs/>
                <w:sz w:val="18"/>
                <w:szCs w:val="18"/>
              </w:rPr>
              <w:t>Dara Farhadi, MD</w:t>
            </w:r>
          </w:p>
          <w:p w14:paraId="38A0469F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PGY4 · UA – Tucson</w:t>
            </w:r>
          </w:p>
        </w:tc>
      </w:tr>
      <w:tr w:rsidR="004C5D6D" w14:paraId="395C6325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F7511F" w14:textId="77777777" w:rsidR="004C5D6D" w:rsidRDefault="00F62D01">
            <w:r>
              <w:rPr>
                <w:color w:val="5A5A6E"/>
                <w:sz w:val="17"/>
                <w:szCs w:val="17"/>
              </w:rPr>
              <w:t>12:15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F015E9" w14:textId="77777777" w:rsidR="004C5D6D" w:rsidRDefault="00F62D01">
            <w:r>
              <w:rPr>
                <w:sz w:val="18"/>
                <w:szCs w:val="18"/>
              </w:rPr>
              <w:t>Comparison of Subdural Drains and Subdural Evacuating Port Systems in Bedside Decompression of Chronic Subdural Hematomas: A Single Tertiary Trauma Center Experience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856B08" w14:textId="77777777" w:rsidR="004C5D6D" w:rsidRDefault="00F62D01">
            <w:r>
              <w:rPr>
                <w:b/>
                <w:bCs/>
                <w:sz w:val="18"/>
                <w:szCs w:val="18"/>
              </w:rPr>
              <w:t>Kareem El Naamani, MD</w:t>
            </w:r>
          </w:p>
          <w:p w14:paraId="5067CE26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PGY3 · UA – Tucson</w:t>
            </w:r>
          </w:p>
        </w:tc>
      </w:tr>
      <w:tr w:rsidR="004C5D6D" w14:paraId="1A394FE1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544607" w14:textId="77777777" w:rsidR="004C5D6D" w:rsidRDefault="00F62D01">
            <w:r>
              <w:rPr>
                <w:b/>
                <w:bCs/>
                <w:i/>
                <w:iCs/>
              </w:rPr>
              <w:t>12:30 – 1:15 PM</w:t>
            </w:r>
          </w:p>
        </w:tc>
        <w:tc>
          <w:tcPr>
            <w:tcW w:w="7975" w:type="dxa"/>
            <w:gridSpan w:val="2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0F4E3D" w14:textId="77777777" w:rsidR="004C5D6D" w:rsidRDefault="00F62D01">
            <w:proofErr w:type="gramStart"/>
            <w:r>
              <w:rPr>
                <w:b/>
                <w:bCs/>
                <w:i/>
                <w:iCs/>
              </w:rPr>
              <w:t>Lunch  (</w:t>
            </w:r>
            <w:proofErr w:type="gramEnd"/>
            <w:r>
              <w:rPr>
                <w:b/>
                <w:bCs/>
                <w:i/>
                <w:iCs/>
              </w:rPr>
              <w:t>Residents &amp; Medical Students until 1:30 PM)</w:t>
            </w:r>
          </w:p>
        </w:tc>
      </w:tr>
      <w:tr w:rsidR="004C5D6D" w14:paraId="2D5F9D68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BA3CC9" w14:textId="77777777" w:rsidR="004C5D6D" w:rsidRDefault="00F62D01">
            <w:r>
              <w:rPr>
                <w:b/>
                <w:bCs/>
                <w:color w:val="252276"/>
              </w:rPr>
              <w:t>1:15 – 1:30 PM</w:t>
            </w:r>
          </w:p>
        </w:tc>
        <w:tc>
          <w:tcPr>
            <w:tcW w:w="79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BAC0E3" w14:textId="77777777" w:rsidR="004C5D6D" w:rsidRDefault="00F62D01">
            <w:r>
              <w:rPr>
                <w:b/>
                <w:bCs/>
                <w:color w:val="252276"/>
                <w:sz w:val="20"/>
                <w:szCs w:val="20"/>
              </w:rPr>
              <w:t>Business Meeting</w:t>
            </w:r>
          </w:p>
          <w:p w14:paraId="2986A473" w14:textId="77777777" w:rsidR="004C5D6D" w:rsidRDefault="00F62D01">
            <w:r>
              <w:rPr>
                <w:i/>
                <w:iCs/>
                <w:color w:val="5A5A6E"/>
                <w:sz w:val="17"/>
                <w:szCs w:val="17"/>
              </w:rPr>
              <w:t>Attendings only</w:t>
            </w:r>
          </w:p>
        </w:tc>
      </w:tr>
      <w:tr w:rsidR="004C5D6D" w14:paraId="0236F3C1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9535" w:type="dxa"/>
            <w:gridSpan w:val="3"/>
            <w:shd w:val="clear" w:color="auto" w:fill="252276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265926" w14:textId="77777777" w:rsidR="004C5D6D" w:rsidRDefault="00F62D01">
            <w:r>
              <w:rPr>
                <w:b/>
                <w:bCs/>
                <w:caps/>
                <w:color w:val="FFFFFF"/>
                <w:spacing w:val="10"/>
              </w:rPr>
              <w:t>Faculty Presentations</w:t>
            </w:r>
          </w:p>
        </w:tc>
      </w:tr>
      <w:tr w:rsidR="004C5D6D" w14:paraId="2896BB69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31EAA3" w14:textId="77777777" w:rsidR="004C5D6D" w:rsidRDefault="00F62D01">
            <w:r>
              <w:rPr>
                <w:color w:val="5A5A6E"/>
                <w:sz w:val="17"/>
                <w:szCs w:val="17"/>
              </w:rPr>
              <w:t>1:30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03398C" w14:textId="77777777" w:rsidR="004C5D6D" w:rsidRDefault="00F62D01">
            <w:r>
              <w:rPr>
                <w:sz w:val="18"/>
                <w:szCs w:val="18"/>
              </w:rPr>
              <w:t>Vascular Surgery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C38187" w14:textId="77777777" w:rsidR="004C5D6D" w:rsidRDefault="00F62D01">
            <w:r>
              <w:rPr>
                <w:b/>
                <w:bCs/>
                <w:sz w:val="18"/>
                <w:szCs w:val="18"/>
              </w:rPr>
              <w:t>Michael Lawton, MD</w:t>
            </w:r>
          </w:p>
          <w:p w14:paraId="004D17CD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Barrow Neurological Institute</w:t>
            </w:r>
          </w:p>
        </w:tc>
      </w:tr>
      <w:tr w:rsidR="004C5D6D" w14:paraId="02EE7F50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A07DDE" w14:textId="77777777" w:rsidR="004C5D6D" w:rsidRDefault="00F62D01">
            <w:r>
              <w:rPr>
                <w:color w:val="5A5A6E"/>
                <w:sz w:val="17"/>
                <w:szCs w:val="17"/>
              </w:rPr>
              <w:t>1:45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0983E4" w14:textId="77777777" w:rsidR="004C5D6D" w:rsidRDefault="00F62D01">
            <w:r>
              <w:rPr>
                <w:sz w:val="18"/>
                <w:szCs w:val="18"/>
              </w:rPr>
              <w:t>Robotic Spine Surgery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159E4A" w14:textId="77777777" w:rsidR="004C5D6D" w:rsidRDefault="00F62D01">
            <w:r>
              <w:rPr>
                <w:b/>
                <w:bCs/>
                <w:sz w:val="18"/>
                <w:szCs w:val="18"/>
              </w:rPr>
              <w:t>Nicholas Theodore, MD</w:t>
            </w:r>
          </w:p>
          <w:p w14:paraId="45665C44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Banner University of Arizona – Phoenix</w:t>
            </w:r>
          </w:p>
        </w:tc>
      </w:tr>
      <w:tr w:rsidR="004C5D6D" w14:paraId="65D55840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296D50A" w14:textId="77777777" w:rsidR="004C5D6D" w:rsidRDefault="00F62D01">
            <w:r>
              <w:rPr>
                <w:color w:val="5A5A6E"/>
                <w:sz w:val="17"/>
                <w:szCs w:val="17"/>
              </w:rPr>
              <w:t>2:00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77A439" w14:textId="77777777" w:rsidR="004C5D6D" w:rsidRDefault="00F62D01">
            <w:r>
              <w:rPr>
                <w:sz w:val="18"/>
                <w:szCs w:val="18"/>
              </w:rPr>
              <w:t>Deep Brain Stimulation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E3E30A" w14:textId="54317F1D" w:rsidR="004C5D6D" w:rsidRDefault="00F62D01">
            <w:r>
              <w:rPr>
                <w:b/>
                <w:bCs/>
                <w:sz w:val="18"/>
                <w:szCs w:val="18"/>
              </w:rPr>
              <w:t>Fran</w:t>
            </w:r>
            <w:r w:rsidR="00C430DF">
              <w:rPr>
                <w:b/>
                <w:bCs/>
                <w:sz w:val="18"/>
                <w:szCs w:val="18"/>
              </w:rPr>
              <w:t>cisco</w:t>
            </w:r>
            <w:r>
              <w:rPr>
                <w:b/>
                <w:bCs/>
                <w:sz w:val="18"/>
                <w:szCs w:val="18"/>
              </w:rPr>
              <w:t xml:space="preserve"> Ponce, MD</w:t>
            </w:r>
          </w:p>
          <w:p w14:paraId="2089E9A6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Barrow Neurological Institute</w:t>
            </w:r>
          </w:p>
        </w:tc>
      </w:tr>
      <w:tr w:rsidR="004C5D6D" w14:paraId="612A2AF0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A76C03" w14:textId="77777777" w:rsidR="004C5D6D" w:rsidRDefault="00F62D01">
            <w:r>
              <w:rPr>
                <w:color w:val="5A5A6E"/>
                <w:sz w:val="17"/>
                <w:szCs w:val="17"/>
              </w:rPr>
              <w:t>2:15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E783FB" w14:textId="77777777" w:rsidR="004C5D6D" w:rsidRDefault="00F62D01">
            <w:r>
              <w:rPr>
                <w:sz w:val="18"/>
                <w:szCs w:val="18"/>
              </w:rPr>
              <w:t>Spine Surgery: The Latest in Diagnostics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BF2CAA" w14:textId="5C56BB07" w:rsidR="004C5D6D" w:rsidRDefault="00F62D01">
            <w:r>
              <w:rPr>
                <w:b/>
                <w:bCs/>
                <w:sz w:val="18"/>
                <w:szCs w:val="18"/>
              </w:rPr>
              <w:t>Dean Karahalios, MD</w:t>
            </w:r>
          </w:p>
          <w:p w14:paraId="2A2178F5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Mayo Clinic – Scottsdale</w:t>
            </w:r>
          </w:p>
        </w:tc>
      </w:tr>
      <w:tr w:rsidR="004C5D6D" w14:paraId="52498D7F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BE3485" w14:textId="77777777" w:rsidR="004C5D6D" w:rsidRDefault="00F62D01">
            <w:r>
              <w:rPr>
                <w:b/>
                <w:bCs/>
                <w:i/>
                <w:iCs/>
              </w:rPr>
              <w:t>2:30 – 3:00 PM</w:t>
            </w:r>
          </w:p>
        </w:tc>
        <w:tc>
          <w:tcPr>
            <w:tcW w:w="7975" w:type="dxa"/>
            <w:gridSpan w:val="2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F1AB69" w14:textId="77777777" w:rsidR="004C5D6D" w:rsidRDefault="00F62D01">
            <w:r>
              <w:rPr>
                <w:b/>
                <w:bCs/>
                <w:i/>
                <w:iCs/>
              </w:rPr>
              <w:t>Break &amp; Poster Viewing</w:t>
            </w:r>
          </w:p>
        </w:tc>
      </w:tr>
      <w:tr w:rsidR="004C5D6D" w14:paraId="08282F86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C61D5F" w14:textId="77777777" w:rsidR="004C5D6D" w:rsidRDefault="00F62D01">
            <w:r>
              <w:rPr>
                <w:color w:val="5A5A6E"/>
                <w:sz w:val="17"/>
                <w:szCs w:val="17"/>
              </w:rPr>
              <w:lastRenderedPageBreak/>
              <w:t>3:00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61C1D1" w14:textId="77777777" w:rsidR="004C5D6D" w:rsidRDefault="00F62D01">
            <w:r>
              <w:rPr>
                <w:sz w:val="18"/>
                <w:szCs w:val="18"/>
              </w:rPr>
              <w:t>Targeting Multiple Phagocytosis Checkpoints to Potentiate Immunotherapy in Glioblastoma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5555F4" w14:textId="77777777" w:rsidR="004C5D6D" w:rsidRDefault="00F62D01">
            <w:r>
              <w:rPr>
                <w:b/>
                <w:bCs/>
                <w:sz w:val="18"/>
                <w:szCs w:val="18"/>
              </w:rPr>
              <w:t>Kristin Huntoon, DO</w:t>
            </w:r>
          </w:p>
          <w:p w14:paraId="76CF421C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UA – Tucson</w:t>
            </w:r>
          </w:p>
        </w:tc>
      </w:tr>
      <w:tr w:rsidR="004C5D6D" w14:paraId="5BCE3B43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B3EB32" w14:textId="77777777" w:rsidR="004C5D6D" w:rsidRDefault="00F62D01">
            <w:r>
              <w:rPr>
                <w:color w:val="5A5A6E"/>
                <w:sz w:val="17"/>
                <w:szCs w:val="17"/>
              </w:rPr>
              <w:t>3:15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528386" w14:textId="77777777" w:rsidR="004C5D6D" w:rsidRDefault="00F62D01">
            <w:r>
              <w:rPr>
                <w:sz w:val="18"/>
                <w:szCs w:val="18"/>
              </w:rPr>
              <w:t>Lateral Spine Surgery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8CABE1" w14:textId="4E7620D7" w:rsidR="004C5D6D" w:rsidRDefault="00C055B2">
            <w:r w:rsidRPr="00C055B2">
              <w:rPr>
                <w:b/>
                <w:bCs/>
                <w:sz w:val="18"/>
                <w:szCs w:val="18"/>
              </w:rPr>
              <w:t>Nikolay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F62D01">
              <w:rPr>
                <w:b/>
                <w:bCs/>
                <w:sz w:val="18"/>
                <w:szCs w:val="18"/>
              </w:rPr>
              <w:t>M</w:t>
            </w:r>
            <w:r w:rsidR="00F62D01">
              <w:rPr>
                <w:b/>
                <w:bCs/>
                <w:sz w:val="18"/>
                <w:szCs w:val="18"/>
              </w:rPr>
              <w:t>artirosyan, MD</w:t>
            </w:r>
          </w:p>
          <w:p w14:paraId="48AACED9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UA – Phoenix</w:t>
            </w:r>
          </w:p>
        </w:tc>
      </w:tr>
      <w:tr w:rsidR="004C5D6D" w14:paraId="26000802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C470C7" w14:textId="77777777" w:rsidR="004C5D6D" w:rsidRDefault="00F62D01">
            <w:r>
              <w:rPr>
                <w:color w:val="5A5A6E"/>
                <w:sz w:val="17"/>
                <w:szCs w:val="17"/>
              </w:rPr>
              <w:t>3:30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274A4D" w14:textId="77777777" w:rsidR="004C5D6D" w:rsidRDefault="00F62D01">
            <w:r>
              <w:rPr>
                <w:sz w:val="18"/>
                <w:szCs w:val="18"/>
              </w:rPr>
              <w:t>Functional Neurosurgery in a Growing Population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5A34CD" w14:textId="77777777" w:rsidR="004C5D6D" w:rsidRDefault="00F62D01">
            <w:r>
              <w:rPr>
                <w:b/>
                <w:bCs/>
                <w:sz w:val="18"/>
                <w:szCs w:val="18"/>
              </w:rPr>
              <w:t>Robert Bina, MD</w:t>
            </w:r>
          </w:p>
          <w:p w14:paraId="5DA88B97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Banner University – Phoenix</w:t>
            </w:r>
          </w:p>
        </w:tc>
      </w:tr>
      <w:tr w:rsidR="004C5D6D" w14:paraId="73FCC1EC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3FFAA2" w14:textId="77777777" w:rsidR="004C5D6D" w:rsidRDefault="00F62D01">
            <w:r>
              <w:rPr>
                <w:color w:val="5A5A6E"/>
                <w:sz w:val="17"/>
                <w:szCs w:val="17"/>
              </w:rPr>
              <w:t>3:45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7F04C0" w14:textId="77777777" w:rsidR="004C5D6D" w:rsidRDefault="00F62D01">
            <w:r>
              <w:rPr>
                <w:sz w:val="18"/>
                <w:szCs w:val="18"/>
              </w:rPr>
              <w:t>Peripheral Nerve Surgery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E602CF" w14:textId="77777777" w:rsidR="004C5D6D" w:rsidRDefault="00F62D01">
            <w:r>
              <w:rPr>
                <w:b/>
                <w:bCs/>
                <w:sz w:val="18"/>
                <w:szCs w:val="18"/>
              </w:rPr>
              <w:t>Ken Porche, MD, MA</w:t>
            </w:r>
          </w:p>
          <w:p w14:paraId="5506767F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Mayo Clinic</w:t>
            </w:r>
          </w:p>
        </w:tc>
      </w:tr>
      <w:tr w:rsidR="004C5D6D" w14:paraId="2BA41305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A86821" w14:textId="77777777" w:rsidR="004C5D6D" w:rsidRDefault="00F62D01">
            <w:r>
              <w:rPr>
                <w:color w:val="5A5A6E"/>
                <w:sz w:val="17"/>
                <w:szCs w:val="17"/>
              </w:rPr>
              <w:t>4:00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AF9B52" w14:textId="77777777" w:rsidR="004C5D6D" w:rsidRDefault="00F62D01">
            <w:r>
              <w:rPr>
                <w:sz w:val="18"/>
                <w:szCs w:val="18"/>
              </w:rPr>
              <w:t>Epilepsy Surgery in Tucson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E670C1" w14:textId="77777777" w:rsidR="004C5D6D" w:rsidRDefault="00F62D01">
            <w:r>
              <w:rPr>
                <w:b/>
                <w:bCs/>
                <w:sz w:val="18"/>
                <w:szCs w:val="18"/>
              </w:rPr>
              <w:t>Marty Weinand, MD</w:t>
            </w:r>
          </w:p>
          <w:p w14:paraId="1B807F65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UA – Tucson</w:t>
            </w:r>
          </w:p>
        </w:tc>
      </w:tr>
      <w:tr w:rsidR="004C5D6D" w14:paraId="072F608A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07A6BAD" w14:textId="77777777" w:rsidR="004C5D6D" w:rsidRDefault="00F62D01">
            <w:r>
              <w:rPr>
                <w:color w:val="5A5A6E"/>
                <w:sz w:val="17"/>
                <w:szCs w:val="17"/>
              </w:rPr>
              <w:t>4:15 PM</w:t>
            </w:r>
          </w:p>
        </w:tc>
        <w:tc>
          <w:tcPr>
            <w:tcW w:w="582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81A2EB" w14:textId="77777777" w:rsidR="004C5D6D" w:rsidRDefault="00F62D01">
            <w:r>
              <w:rPr>
                <w:sz w:val="18"/>
                <w:szCs w:val="18"/>
              </w:rPr>
              <w:t>Thoracic Disc Herniations</w:t>
            </w:r>
          </w:p>
        </w:tc>
        <w:tc>
          <w:tcPr>
            <w:tcW w:w="215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53C766" w14:textId="77777777" w:rsidR="004C5D6D" w:rsidRDefault="00F62D01">
            <w:r>
              <w:rPr>
                <w:b/>
                <w:bCs/>
                <w:sz w:val="18"/>
                <w:szCs w:val="18"/>
              </w:rPr>
              <w:t>Laura Snyder, MD</w:t>
            </w:r>
          </w:p>
          <w:p w14:paraId="6C15461B" w14:textId="77777777" w:rsidR="004C5D6D" w:rsidRDefault="00F62D01">
            <w:r>
              <w:rPr>
                <w:i/>
                <w:iCs/>
                <w:color w:val="5A5A6E"/>
                <w:sz w:val="16"/>
                <w:szCs w:val="16"/>
              </w:rPr>
              <w:t>Barrow Neurological Institute</w:t>
            </w:r>
          </w:p>
        </w:tc>
      </w:tr>
      <w:tr w:rsidR="004C5D6D" w14:paraId="52D1DA9C" w14:textId="77777777" w:rsidTr="00C430DF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9742CF" w14:textId="77777777" w:rsidR="004C5D6D" w:rsidRDefault="00F62D01">
            <w:r>
              <w:rPr>
                <w:b/>
                <w:bCs/>
                <w:i/>
                <w:iCs/>
              </w:rPr>
              <w:t>4:30 PM</w:t>
            </w:r>
          </w:p>
        </w:tc>
        <w:tc>
          <w:tcPr>
            <w:tcW w:w="7975" w:type="dxa"/>
            <w:gridSpan w:val="2"/>
            <w:shd w:val="clear" w:color="auto" w:fill="E2E2E5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EACD47" w14:textId="77777777" w:rsidR="004C5D6D" w:rsidRDefault="00F62D01">
            <w:r>
              <w:rPr>
                <w:b/>
                <w:bCs/>
                <w:i/>
                <w:iCs/>
              </w:rPr>
              <w:t>Adjourn</w:t>
            </w:r>
          </w:p>
        </w:tc>
      </w:tr>
    </w:tbl>
    <w:p w14:paraId="57BC66E4" w14:textId="77777777" w:rsidR="004C5D6D" w:rsidRDefault="00F62D01">
      <w:pPr>
        <w:pBdr>
          <w:bottom w:val="single" w:sz="8" w:space="4" w:color="F5702C"/>
        </w:pBdr>
        <w:spacing w:before="260" w:after="100"/>
      </w:pPr>
      <w:r>
        <w:rPr>
          <w:b/>
          <w:bCs/>
          <w:color w:val="252276"/>
          <w:spacing w:val="10"/>
          <w:sz w:val="20"/>
          <w:szCs w:val="20"/>
        </w:rPr>
        <w:t>NOTES</w:t>
      </w:r>
    </w:p>
    <w:p w14:paraId="71C418F5" w14:textId="77777777" w:rsidR="004C5D6D" w:rsidRDefault="00F62D01">
      <w:pPr>
        <w:spacing w:after="60"/>
      </w:pPr>
      <w:r>
        <w:rPr>
          <w:b/>
          <w:bCs/>
          <w:color w:val="F5702C"/>
        </w:rPr>
        <w:t xml:space="preserve">•  </w:t>
      </w:r>
      <w:r>
        <w:rPr>
          <w:sz w:val="18"/>
          <w:szCs w:val="18"/>
        </w:rPr>
        <w:t>Medical student presentations are 5 minutes each, including questions. Resident and faculty presentations retain full-length slots.</w:t>
      </w:r>
    </w:p>
    <w:p w14:paraId="0AFE70EF" w14:textId="77777777" w:rsidR="004C5D6D" w:rsidRDefault="00F62D01">
      <w:pPr>
        <w:spacing w:after="60"/>
      </w:pPr>
      <w:r>
        <w:rPr>
          <w:b/>
          <w:bCs/>
          <w:color w:val="F5702C"/>
        </w:rPr>
        <w:t xml:space="preserve">•  </w:t>
      </w:r>
      <w:r>
        <w:rPr>
          <w:sz w:val="18"/>
          <w:szCs w:val="18"/>
        </w:rPr>
        <w:t>Poster presentation is available to any accepted author as an alternative or addition to a podium talk. Posters may be viewed during breakfast and both breaks.</w:t>
      </w:r>
    </w:p>
    <w:p w14:paraId="5E3F3319" w14:textId="77777777" w:rsidR="004C5D6D" w:rsidRDefault="00F62D01">
      <w:pPr>
        <w:spacing w:after="60"/>
      </w:pPr>
      <w:r>
        <w:rPr>
          <w:b/>
          <w:bCs/>
          <w:color w:val="F5702C"/>
        </w:rPr>
        <w:t xml:space="preserve">•  </w:t>
      </w:r>
      <w:r>
        <w:rPr>
          <w:sz w:val="18"/>
          <w:szCs w:val="18"/>
        </w:rPr>
        <w:t>Award funding is not limited to designated finalists; non-finalist presenters receiving high attendee-voting scores remain eligible.</w:t>
      </w:r>
    </w:p>
    <w:p w14:paraId="211DD815" w14:textId="5FBF3D68" w:rsidR="004C5D6D" w:rsidRDefault="00F62D01" w:rsidP="00C430DF">
      <w:pPr>
        <w:spacing w:after="60"/>
      </w:pPr>
      <w:r>
        <w:rPr>
          <w:b/>
          <w:bCs/>
          <w:color w:val="F5702C"/>
        </w:rPr>
        <w:t xml:space="preserve">•  </w:t>
      </w:r>
      <w:r>
        <w:rPr>
          <w:sz w:val="18"/>
          <w:szCs w:val="18"/>
        </w:rPr>
        <w:t>Registration is required for all attendees, including presenters whose abstracts have been accepted.</w:t>
      </w:r>
    </w:p>
    <w:sectPr w:rsidR="004C5D6D">
      <w:footerReference w:type="default" r:id="rId8"/>
      <w:pgSz w:w="12240" w:h="15840"/>
      <w:pgMar w:top="900" w:right="1440" w:bottom="9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5BF0" w14:textId="77777777" w:rsidR="00F62D01" w:rsidRDefault="00F62D01">
      <w:r>
        <w:separator/>
      </w:r>
    </w:p>
  </w:endnote>
  <w:endnote w:type="continuationSeparator" w:id="0">
    <w:p w14:paraId="6251E550" w14:textId="77777777" w:rsidR="00F62D01" w:rsidRDefault="00F6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E5BC" w14:textId="77777777" w:rsidR="004C5D6D" w:rsidRDefault="00F62D01">
    <w:pPr>
      <w:pBdr>
        <w:top w:val="single" w:sz="4" w:space="6" w:color="E2E2E5"/>
      </w:pBdr>
      <w:jc w:val="center"/>
    </w:pPr>
    <w:r>
      <w:rPr>
        <w:color w:val="767676"/>
        <w:sz w:val="16"/>
        <w:szCs w:val="16"/>
      </w:rPr>
      <w:t xml:space="preserve">Arizona Neurosurgical </w:t>
    </w:r>
    <w:proofErr w:type="gramStart"/>
    <w:r>
      <w:rPr>
        <w:color w:val="767676"/>
        <w:sz w:val="16"/>
        <w:szCs w:val="16"/>
      </w:rPr>
      <w:t>Society  |</w:t>
    </w:r>
    <w:proofErr w:type="gramEnd"/>
    <w:r>
      <w:rPr>
        <w:color w:val="767676"/>
        <w:sz w:val="16"/>
        <w:szCs w:val="16"/>
      </w:rPr>
      <w:t xml:space="preserve">  2026 Annual </w:t>
    </w:r>
    <w:proofErr w:type="gramStart"/>
    <w:r>
      <w:rPr>
        <w:color w:val="767676"/>
        <w:sz w:val="16"/>
        <w:szCs w:val="16"/>
      </w:rPr>
      <w:t>Meeting  |</w:t>
    </w:r>
    <w:proofErr w:type="gramEnd"/>
    <w:r>
      <w:rPr>
        <w:color w:val="767676"/>
        <w:sz w:val="16"/>
        <w:szCs w:val="16"/>
      </w:rPr>
      <w:t xml:space="preserve">  October 10, </w:t>
    </w:r>
    <w:proofErr w:type="gramStart"/>
    <w:r>
      <w:rPr>
        <w:color w:val="767676"/>
        <w:sz w:val="16"/>
        <w:szCs w:val="16"/>
      </w:rPr>
      <w:t>2026  |</w:t>
    </w:r>
    <w:proofErr w:type="gramEnd"/>
    <w:r>
      <w:rPr>
        <w:color w:val="767676"/>
        <w:sz w:val="16"/>
        <w:szCs w:val="16"/>
      </w:rPr>
      <w:t xml:space="preserve">  Page </w:t>
    </w:r>
    <w:r>
      <w:rPr>
        <w:color w:val="767676"/>
        <w:sz w:val="16"/>
        <w:szCs w:val="16"/>
      </w:rPr>
      <w:fldChar w:fldCharType="begin"/>
    </w:r>
    <w:r>
      <w:rPr>
        <w:color w:val="767676"/>
        <w:sz w:val="16"/>
        <w:szCs w:val="16"/>
      </w:rPr>
      <w:instrText>PAGE</w:instrText>
    </w:r>
    <w:r>
      <w:rPr>
        <w:color w:val="767676"/>
        <w:sz w:val="16"/>
        <w:szCs w:val="16"/>
      </w:rPr>
      <w:fldChar w:fldCharType="separate"/>
    </w:r>
    <w:r w:rsidR="00C430DF">
      <w:rPr>
        <w:noProof/>
        <w:color w:val="767676"/>
        <w:sz w:val="16"/>
        <w:szCs w:val="16"/>
      </w:rPr>
      <w:t>1</w:t>
    </w:r>
    <w:r>
      <w:rPr>
        <w:color w:val="767676"/>
        <w:sz w:val="16"/>
        <w:szCs w:val="16"/>
      </w:rPr>
      <w:fldChar w:fldCharType="end"/>
    </w:r>
    <w:r>
      <w:rPr>
        <w:color w:val="767676"/>
        <w:sz w:val="16"/>
        <w:szCs w:val="16"/>
      </w:rPr>
      <w:t xml:space="preserve"> of </w:t>
    </w:r>
    <w:r>
      <w:rPr>
        <w:color w:val="767676"/>
        <w:sz w:val="16"/>
        <w:szCs w:val="16"/>
      </w:rPr>
      <w:fldChar w:fldCharType="begin"/>
    </w:r>
    <w:r>
      <w:rPr>
        <w:color w:val="767676"/>
        <w:sz w:val="16"/>
        <w:szCs w:val="16"/>
      </w:rPr>
      <w:instrText>NUMPAGES</w:instrText>
    </w:r>
    <w:r>
      <w:rPr>
        <w:color w:val="767676"/>
        <w:sz w:val="16"/>
        <w:szCs w:val="16"/>
      </w:rPr>
      <w:fldChar w:fldCharType="separate"/>
    </w:r>
    <w:r w:rsidR="00C430DF">
      <w:rPr>
        <w:noProof/>
        <w:color w:val="767676"/>
        <w:sz w:val="16"/>
        <w:szCs w:val="16"/>
      </w:rPr>
      <w:t>2</w:t>
    </w:r>
    <w:r>
      <w:rPr>
        <w:color w:val="76767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7BF5" w14:textId="77777777" w:rsidR="00F62D01" w:rsidRDefault="00F62D01">
      <w:r>
        <w:separator/>
      </w:r>
    </w:p>
  </w:footnote>
  <w:footnote w:type="continuationSeparator" w:id="0">
    <w:p w14:paraId="4958E573" w14:textId="77777777" w:rsidR="00F62D01" w:rsidRDefault="00F62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F0489"/>
    <w:multiLevelType w:val="hybridMultilevel"/>
    <w:tmpl w:val="73CCF52A"/>
    <w:lvl w:ilvl="0" w:tplc="091A7AD8">
      <w:start w:val="1"/>
      <w:numFmt w:val="bullet"/>
      <w:lvlText w:val="●"/>
      <w:lvlJc w:val="left"/>
      <w:pPr>
        <w:ind w:left="720" w:hanging="360"/>
      </w:pPr>
    </w:lvl>
    <w:lvl w:ilvl="1" w:tplc="526694DE">
      <w:start w:val="1"/>
      <w:numFmt w:val="bullet"/>
      <w:lvlText w:val="○"/>
      <w:lvlJc w:val="left"/>
      <w:pPr>
        <w:ind w:left="1440" w:hanging="360"/>
      </w:pPr>
    </w:lvl>
    <w:lvl w:ilvl="2" w:tplc="7FC05AB0">
      <w:start w:val="1"/>
      <w:numFmt w:val="bullet"/>
      <w:lvlText w:val="■"/>
      <w:lvlJc w:val="left"/>
      <w:pPr>
        <w:ind w:left="2160" w:hanging="360"/>
      </w:pPr>
    </w:lvl>
    <w:lvl w:ilvl="3" w:tplc="8A124296">
      <w:start w:val="1"/>
      <w:numFmt w:val="bullet"/>
      <w:lvlText w:val="●"/>
      <w:lvlJc w:val="left"/>
      <w:pPr>
        <w:ind w:left="2880" w:hanging="360"/>
      </w:pPr>
    </w:lvl>
    <w:lvl w:ilvl="4" w:tplc="ED1835A4">
      <w:start w:val="1"/>
      <w:numFmt w:val="bullet"/>
      <w:lvlText w:val="○"/>
      <w:lvlJc w:val="left"/>
      <w:pPr>
        <w:ind w:left="3600" w:hanging="360"/>
      </w:pPr>
    </w:lvl>
    <w:lvl w:ilvl="5" w:tplc="36082D42">
      <w:start w:val="1"/>
      <w:numFmt w:val="bullet"/>
      <w:lvlText w:val="■"/>
      <w:lvlJc w:val="left"/>
      <w:pPr>
        <w:ind w:left="4320" w:hanging="360"/>
      </w:pPr>
    </w:lvl>
    <w:lvl w:ilvl="6" w:tplc="82C0A22E">
      <w:start w:val="1"/>
      <w:numFmt w:val="bullet"/>
      <w:lvlText w:val="●"/>
      <w:lvlJc w:val="left"/>
      <w:pPr>
        <w:ind w:left="5040" w:hanging="360"/>
      </w:pPr>
    </w:lvl>
    <w:lvl w:ilvl="7" w:tplc="6DF82818">
      <w:start w:val="1"/>
      <w:numFmt w:val="bullet"/>
      <w:lvlText w:val="●"/>
      <w:lvlJc w:val="left"/>
      <w:pPr>
        <w:ind w:left="5760" w:hanging="360"/>
      </w:pPr>
    </w:lvl>
    <w:lvl w:ilvl="8" w:tplc="6F8E1FD2">
      <w:start w:val="1"/>
      <w:numFmt w:val="bullet"/>
      <w:lvlText w:val="●"/>
      <w:lvlJc w:val="left"/>
      <w:pPr>
        <w:ind w:left="6480" w:hanging="360"/>
      </w:pPr>
    </w:lvl>
  </w:abstractNum>
  <w:num w:numId="1" w16cid:durableId="15165716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6D"/>
    <w:rsid w:val="002A5526"/>
    <w:rsid w:val="004C5D6D"/>
    <w:rsid w:val="00C055B2"/>
    <w:rsid w:val="00C430DF"/>
    <w:rsid w:val="00F6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F250"/>
  <w15:docId w15:val="{00E2F106-EAEE-4149-B883-808037FE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FD6EDD14E64C42AC4CC0A45479D5F0" ma:contentTypeVersion="15" ma:contentTypeDescription="Create a new document." ma:contentTypeScope="" ma:versionID="1eff355f81708a4678c815f590d3befe">
  <xsd:schema xmlns:xsd="http://www.w3.org/2001/XMLSchema" xmlns:xs="http://www.w3.org/2001/XMLSchema" xmlns:p="http://schemas.microsoft.com/office/2006/metadata/properties" xmlns:ns2="44912132-527e-4909-a5e7-ed49118e780e" xmlns:ns3="49d5c9ec-4c4c-4ed1-93bd-d06194c77efe" targetNamespace="http://schemas.microsoft.com/office/2006/metadata/properties" ma:root="true" ma:fieldsID="5ab10ec9a8e39c8f9227125eddf690ed" ns2:_="" ns3:_="">
    <xsd:import namespace="44912132-527e-4909-a5e7-ed49118e780e"/>
    <xsd:import namespace="49d5c9ec-4c4c-4ed1-93bd-d06194c77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12132-527e-4909-a5e7-ed49118e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25eb3d-b78e-4984-a4bc-83dc7a3e3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c9ec-4c4c-4ed1-93bd-d06194c77ef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45a470-8951-44d9-8b0b-2496ed40540d}" ma:internalName="TaxCatchAll" ma:showField="CatchAllData" ma:web="49d5c9ec-4c4c-4ed1-93bd-d06194c77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d5c9ec-4c4c-4ed1-93bd-d06194c77efe" xsi:nil="true"/>
    <lcf76f155ced4ddcb4097134ff3c332f xmlns="44912132-527e-4909-a5e7-ed49118e78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EED21-43E8-4F33-BF12-21E1405E7582}"/>
</file>

<file path=customXml/itemProps2.xml><?xml version="1.0" encoding="utf-8"?>
<ds:datastoreItem xmlns:ds="http://schemas.openxmlformats.org/officeDocument/2006/customXml" ds:itemID="{54C3A799-9012-4407-9928-DBBC2192CB86}"/>
</file>

<file path=customXml/itemProps3.xml><?xml version="1.0" encoding="utf-8"?>
<ds:datastoreItem xmlns:ds="http://schemas.openxmlformats.org/officeDocument/2006/customXml" ds:itemID="{56B9B80D-0D9B-424E-BB87-E418AE742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1041</Words>
  <Characters>5322</Characters>
  <Application>Microsoft Office Word</Application>
  <DocSecurity>0</DocSecurity>
  <Lines>161</Lines>
  <Paragraphs>127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Ashley Schnock</cp:lastModifiedBy>
  <cp:revision>2</cp:revision>
  <cp:lastPrinted>2026-09-14T17:08:00Z</cp:lastPrinted>
  <dcterms:created xsi:type="dcterms:W3CDTF">2026-09-14T17:28:00Z</dcterms:created>
  <dcterms:modified xsi:type="dcterms:W3CDTF">2026-09-14T17:28:00Z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2026-08-15T00:00:00Z</vt:filetime>
  </property>
  <property fmtid="{D5CDD505-2E9C-101B-9397-08002B2CF9AE}" pid="3" name="ContentTypeId">
    <vt:lpwstr>0x01010087FD6EDD14E64C42AC4CC0A45479D5F0</vt:lpwstr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Created">
    <vt:filetime>2026-08-15T00:00:00Z</vt:filetime>
  </property>
</Properties>
</file>